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C73" w:rsidRPr="00736E2E" w:rsidRDefault="006E2C73" w:rsidP="006E2C73">
      <w:pPr>
        <w:jc w:val="center"/>
        <w:rPr>
          <w:rFonts w:ascii="Times New Roman" w:hAnsi="Times New Roman" w:cs="Times New Roman"/>
          <w:b/>
          <w:i/>
        </w:rPr>
      </w:pPr>
      <w:r>
        <w:rPr>
          <w:rFonts w:ascii="Times New Roman" w:hAnsi="Times New Roman" w:cs="Times New Roman"/>
          <w:b/>
          <w:i/>
        </w:rPr>
        <w:t xml:space="preserve">Karta </w:t>
      </w:r>
      <w:r w:rsidRPr="00736E2E">
        <w:rPr>
          <w:rFonts w:ascii="Times New Roman" w:hAnsi="Times New Roman" w:cs="Times New Roman"/>
          <w:b/>
          <w:i/>
        </w:rPr>
        <w:t>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2103"/>
        <w:gridCol w:w="596"/>
        <w:gridCol w:w="538"/>
        <w:gridCol w:w="1981"/>
        <w:gridCol w:w="1419"/>
        <w:gridCol w:w="1417"/>
      </w:tblGrid>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rPr>
            </w:pPr>
            <w:r w:rsidRPr="00736E2E">
              <w:rPr>
                <w:rFonts w:ascii="Times New Roman" w:hAnsi="Times New Roman" w:cs="Times New Roman"/>
                <w:b/>
              </w:rPr>
              <w:t>Karta ocen</w:t>
            </w:r>
            <w:r>
              <w:rPr>
                <w:rFonts w:ascii="Times New Roman" w:hAnsi="Times New Roman" w:cs="Times New Roman"/>
                <w:b/>
              </w:rPr>
              <w:t>y operacji w ramach konkursu nr 1</w:t>
            </w:r>
            <w:r w:rsidR="004B2869">
              <w:rPr>
                <w:rFonts w:ascii="Times New Roman" w:hAnsi="Times New Roman" w:cs="Times New Roman"/>
                <w:b/>
              </w:rPr>
              <w:t>3</w:t>
            </w:r>
            <w:r>
              <w:rPr>
                <w:rFonts w:ascii="Times New Roman" w:hAnsi="Times New Roman" w:cs="Times New Roman"/>
                <w:b/>
              </w:rPr>
              <w:t>/2019</w:t>
            </w:r>
          </w:p>
        </w:tc>
      </w:tr>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spacing w:line="360" w:lineRule="auto"/>
              <w:rPr>
                <w:rFonts w:ascii="Times New Roman" w:hAnsi="Times New Roman" w:cs="Times New Roman"/>
                <w:b/>
              </w:rPr>
            </w:pPr>
            <w:r w:rsidRPr="00736E2E">
              <w:rPr>
                <w:rFonts w:ascii="Times New Roman" w:hAnsi="Times New Roman" w:cs="Times New Roman"/>
                <w:b/>
              </w:rPr>
              <w:t xml:space="preserve">Numer wniosku: </w:t>
            </w:r>
          </w:p>
          <w:p w:rsidR="006E2C73" w:rsidRPr="00736E2E" w:rsidRDefault="006E2C73" w:rsidP="00351864">
            <w:pPr>
              <w:spacing w:line="360" w:lineRule="auto"/>
              <w:rPr>
                <w:rFonts w:ascii="Times New Roman" w:hAnsi="Times New Roman" w:cs="Times New Roman"/>
                <w:b/>
                <w:sz w:val="20"/>
                <w:szCs w:val="20"/>
              </w:rPr>
            </w:pPr>
            <w:r w:rsidRPr="00736E2E">
              <w:rPr>
                <w:rFonts w:ascii="Times New Roman" w:hAnsi="Times New Roman" w:cs="Times New Roman"/>
                <w:b/>
              </w:rPr>
              <w:t>…………………………………………………………………………………..</w:t>
            </w:r>
          </w:p>
        </w:tc>
      </w:tr>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spacing w:line="360" w:lineRule="auto"/>
              <w:rPr>
                <w:rFonts w:ascii="Times New Roman" w:hAnsi="Times New Roman" w:cs="Times New Roman"/>
                <w:b/>
                <w:sz w:val="20"/>
                <w:szCs w:val="20"/>
              </w:rPr>
            </w:pPr>
            <w:r w:rsidRPr="00736E2E">
              <w:rPr>
                <w:rFonts w:ascii="Times New Roman" w:hAnsi="Times New Roman" w:cs="Times New Roman"/>
                <w:b/>
              </w:rPr>
              <w:t>Nazwa wnioskodawcy: ……………………………………………………………………………………………………………………………………………………………………………………………………………..</w:t>
            </w:r>
          </w:p>
        </w:tc>
      </w:tr>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spacing w:line="360" w:lineRule="auto"/>
              <w:rPr>
                <w:rFonts w:ascii="Times New Roman" w:hAnsi="Times New Roman" w:cs="Times New Roman"/>
                <w:b/>
                <w:sz w:val="20"/>
                <w:szCs w:val="20"/>
              </w:rPr>
            </w:pPr>
            <w:r w:rsidRPr="00736E2E">
              <w:rPr>
                <w:rFonts w:ascii="Times New Roman" w:hAnsi="Times New Roman" w:cs="Times New Roman"/>
                <w:b/>
              </w:rPr>
              <w:t>Tytuł operacji: ………………………………………………………………………………………………………………………………………………………………………………………………………………</w:t>
            </w:r>
          </w:p>
        </w:tc>
      </w:tr>
      <w:tr w:rsidR="006E2C73" w:rsidRPr="00736E2E" w:rsidTr="0035186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b/>
                <w:sz w:val="20"/>
                <w:szCs w:val="20"/>
              </w:rPr>
            </w:pPr>
            <w:r w:rsidRPr="00736E2E">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b/>
                <w:sz w:val="20"/>
                <w:szCs w:val="20"/>
              </w:rPr>
            </w:pPr>
            <w:r w:rsidRPr="00736E2E">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6E2C73" w:rsidRPr="00736E2E" w:rsidTr="0035186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Cel szczegółowy</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2.1 Rozwój branży turystycznej wykorzystującej w sposób zrównoważony lokalne zasoby i dziedzictwo oraz pasje mieszkańców.</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2.2 Rozwój infrastruktury uzupełniającej ofertę turystyczną LGD.</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2.3 Wsparcie działalności gospodarczej uzupełniającej ofertę turystyczną obszaru LGD.</w:t>
            </w:r>
          </w:p>
        </w:tc>
      </w:tr>
      <w:tr w:rsidR="006E2C73" w:rsidRPr="00736E2E" w:rsidTr="00351864">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Przedsięwzięcie</w:t>
            </w:r>
          </w:p>
        </w:tc>
        <w:tc>
          <w:tcPr>
            <w:tcW w:w="2699" w:type="dxa"/>
            <w:gridSpan w:val="2"/>
            <w:vMerge w:val="restart"/>
            <w:tcBorders>
              <w:top w:val="single" w:sz="4" w:space="0" w:color="auto"/>
              <w:left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2.1.1 Tworzenie i rozwój tematycznych obiektów turystycznych.</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2.2.1 Budowa małej architektury turystycznej, rekreacyjnej i sportowej.</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2.3.1 Utworzenie i rozwój przedsiębiorstw świadczących usługi związane i uzupełniające sektor turystyczny.</w:t>
            </w:r>
          </w:p>
        </w:tc>
      </w:tr>
      <w:tr w:rsidR="006E2C73" w:rsidRPr="00736E2E" w:rsidTr="00351864">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E2C73" w:rsidRPr="00736E2E" w:rsidRDefault="006E2C73" w:rsidP="00351864">
            <w:pPr>
              <w:rPr>
                <w:rFonts w:ascii="Times New Roman" w:hAnsi="Times New Roman" w:cs="Times New Roman"/>
                <w:sz w:val="20"/>
                <w:szCs w:val="20"/>
              </w:rPr>
            </w:pPr>
          </w:p>
        </w:tc>
        <w:tc>
          <w:tcPr>
            <w:tcW w:w="2699" w:type="dxa"/>
            <w:gridSpan w:val="2"/>
            <w:vMerge/>
            <w:tcBorders>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trike/>
                <w:sz w:val="20"/>
                <w:szCs w:val="20"/>
              </w:rPr>
            </w:pP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FC257C"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2.2.2 Zagospodarowanie zbiorników i cieków wodnych oraz terenów przyległych na funkcje turystyczne lub/i rekreacyjne lub/i edukacyjne.</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2.3.2 Utworzenie i rozwój przedsiębiorstw wykorzystujących wodny potencjał obszaru rybackiego.</w:t>
            </w:r>
          </w:p>
        </w:tc>
      </w:tr>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b/>
                <w:sz w:val="20"/>
                <w:szCs w:val="20"/>
              </w:rPr>
            </w:pPr>
            <w:r w:rsidRPr="00736E2E">
              <w:rPr>
                <w:rFonts w:ascii="Times New Roman" w:hAnsi="Times New Roman" w:cs="Times New Roman"/>
                <w:b/>
                <w:sz w:val="20"/>
                <w:szCs w:val="20"/>
              </w:rPr>
              <w:t>Lp.</w:t>
            </w:r>
          </w:p>
        </w:tc>
        <w:tc>
          <w:tcPr>
            <w:tcW w:w="31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sz w:val="20"/>
                <w:szCs w:val="20"/>
              </w:rPr>
            </w:pPr>
            <w:r w:rsidRPr="00736E2E">
              <w:rPr>
                <w:rFonts w:ascii="Times New Roman" w:hAnsi="Times New Roman" w:cs="Times New Roman"/>
                <w:b/>
                <w:sz w:val="20"/>
                <w:szCs w:val="20"/>
              </w:rPr>
              <w:t>Kryteria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sz w:val="20"/>
                <w:szCs w:val="20"/>
              </w:rPr>
            </w:pPr>
            <w:r w:rsidRPr="00736E2E">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sz w:val="20"/>
                <w:szCs w:val="20"/>
              </w:rPr>
            </w:pPr>
            <w:r w:rsidRPr="00736E2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sz w:val="20"/>
                <w:szCs w:val="20"/>
              </w:rPr>
            </w:pPr>
            <w:r w:rsidRPr="00736E2E">
              <w:rPr>
                <w:rFonts w:ascii="Times New Roman" w:hAnsi="Times New Roman" w:cs="Times New Roman"/>
                <w:b/>
                <w:sz w:val="20"/>
                <w:szCs w:val="20"/>
              </w:rPr>
              <w:t>Ilość przyznanych punktów</w:t>
            </w: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skonsultował wniosek o przyznanie pomocy i korzystał z doradztwa z pracownikami Biura LGD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musi </w:t>
            </w:r>
            <w:r w:rsidRPr="00736E2E">
              <w:rPr>
                <w:rFonts w:ascii="Times New Roman" w:hAnsi="Times New Roman" w:cs="Times New Roman"/>
                <w:sz w:val="20"/>
                <w:szCs w:val="20"/>
              </w:rPr>
              <w:lastRenderedPageBreak/>
              <w:t>skorzystać z doradztwa minimum jeden raz zgodnie z regulaminem doradztwa.</w:t>
            </w: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Wnioskodawca powinien zgłosić się na doradztwo z uzupełnionym wnioskiem, biznesplanem oraz załącznikami do wniosku.</w:t>
            </w: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będzie realizowana w miejscowości zamieszkałej przez nie więcej niż 5 000 mieszkańców.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posiada doświadczenie w realizacji podobnych przedsięwzięć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zakłada wykorzystanie lokalnych zasobów:</w:t>
            </w:r>
          </w:p>
          <w:p w:rsidR="006E2C73" w:rsidRPr="00736E2E" w:rsidRDefault="006E2C73" w:rsidP="006E2C73">
            <w:pPr>
              <w:numPr>
                <w:ilvl w:val="0"/>
                <w:numId w:val="4"/>
              </w:numPr>
              <w:rPr>
                <w:rFonts w:ascii="Times New Roman" w:hAnsi="Times New Roman" w:cs="Times New Roman"/>
                <w:sz w:val="20"/>
                <w:szCs w:val="20"/>
              </w:rPr>
            </w:pPr>
            <w:r w:rsidRPr="00736E2E">
              <w:rPr>
                <w:rFonts w:ascii="Times New Roman" w:hAnsi="Times New Roman" w:cs="Times New Roman"/>
                <w:sz w:val="20"/>
                <w:szCs w:val="20"/>
              </w:rPr>
              <w:t>akwakultury i rybactwa</w:t>
            </w:r>
          </w:p>
          <w:p w:rsidR="006E2C73" w:rsidRPr="00736E2E" w:rsidRDefault="006E2C73" w:rsidP="00351864">
            <w:pPr>
              <w:ind w:left="360"/>
              <w:rPr>
                <w:rFonts w:ascii="Times New Roman" w:hAnsi="Times New Roman" w:cs="Times New Roman"/>
                <w:sz w:val="20"/>
                <w:szCs w:val="20"/>
              </w:rPr>
            </w:pPr>
          </w:p>
          <w:p w:rsidR="006E2C73" w:rsidRPr="00736E2E" w:rsidRDefault="006E2C73" w:rsidP="006E2C73">
            <w:pPr>
              <w:numPr>
                <w:ilvl w:val="0"/>
                <w:numId w:val="4"/>
              </w:numPr>
              <w:rPr>
                <w:rFonts w:ascii="Times New Roman" w:hAnsi="Times New Roman" w:cs="Times New Roman"/>
                <w:sz w:val="20"/>
                <w:szCs w:val="20"/>
              </w:rPr>
            </w:pPr>
            <w:r w:rsidRPr="00736E2E">
              <w:rPr>
                <w:rFonts w:ascii="Times New Roman" w:hAnsi="Times New Roman" w:cs="Times New Roman"/>
                <w:sz w:val="20"/>
                <w:szCs w:val="20"/>
              </w:rPr>
              <w:t>dziedzictwa kulturowego i historycznego</w:t>
            </w:r>
          </w:p>
          <w:p w:rsidR="006E2C73" w:rsidRPr="00736E2E" w:rsidRDefault="006E2C73" w:rsidP="00351864">
            <w:pPr>
              <w:rPr>
                <w:rFonts w:ascii="Times New Roman" w:hAnsi="Times New Roman" w:cs="Times New Roman"/>
                <w:sz w:val="20"/>
                <w:szCs w:val="20"/>
              </w:rPr>
            </w:pPr>
          </w:p>
          <w:p w:rsidR="006E2C73" w:rsidRPr="00736E2E" w:rsidRDefault="006E2C73" w:rsidP="006E2C73">
            <w:pPr>
              <w:numPr>
                <w:ilvl w:val="0"/>
                <w:numId w:val="4"/>
              </w:numPr>
              <w:rPr>
                <w:rFonts w:ascii="Times New Roman" w:hAnsi="Times New Roman" w:cs="Times New Roman"/>
                <w:sz w:val="20"/>
                <w:szCs w:val="20"/>
              </w:rPr>
            </w:pPr>
            <w:r w:rsidRPr="00736E2E">
              <w:rPr>
                <w:rFonts w:ascii="Times New Roman" w:hAnsi="Times New Roman" w:cs="Times New Roman"/>
                <w:sz w:val="20"/>
                <w:szCs w:val="20"/>
              </w:rPr>
              <w:t>nie zakłada wykorzystania zasobów</w:t>
            </w:r>
          </w:p>
          <w:p w:rsidR="006E2C73" w:rsidRPr="00736E2E" w:rsidRDefault="006E2C73" w:rsidP="00351864">
            <w:pP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5</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4</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 ramach realizowanej operacji wykorzystanie zasobów: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dziedzictwa kulturowego i historycznego (np. zabytki, pomniki przyrody, tradycje, obrzędy związane z obszarem, historię regionu),</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akwakultury i rybactwa (np. lokalne produkty rybackie, tradycje rybackie).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zakłada:</w:t>
            </w:r>
          </w:p>
          <w:p w:rsidR="006E2C73" w:rsidRPr="00736E2E" w:rsidRDefault="006E2C73" w:rsidP="006E2C73">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 xml:space="preserve">utrzymanie minimum 1 miejsca pracy </w:t>
            </w:r>
          </w:p>
          <w:p w:rsidR="006E2C73" w:rsidRPr="00736E2E" w:rsidRDefault="006E2C73" w:rsidP="006E2C73">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1 miejsca pracy</w:t>
            </w:r>
          </w:p>
          <w:p w:rsidR="006E2C73" w:rsidRPr="00736E2E" w:rsidRDefault="006E2C73" w:rsidP="006E2C73">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pow. 1 miejsca pracy</w:t>
            </w:r>
          </w:p>
          <w:p w:rsidR="006E2C73" w:rsidRPr="00736E2E" w:rsidRDefault="006E2C73" w:rsidP="006E2C73">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2 miejsc pracy</w:t>
            </w:r>
          </w:p>
          <w:p w:rsidR="006E2C73" w:rsidRPr="00736E2E" w:rsidRDefault="006E2C73" w:rsidP="006E2C73">
            <w:pPr>
              <w:numPr>
                <w:ilvl w:val="0"/>
                <w:numId w:val="2"/>
              </w:numPr>
              <w:rPr>
                <w:rFonts w:ascii="Times New Roman" w:hAnsi="Times New Roman" w:cs="Times New Roman"/>
                <w:sz w:val="20"/>
                <w:szCs w:val="20"/>
              </w:rPr>
            </w:pPr>
            <w:r w:rsidRPr="00736E2E">
              <w:rPr>
                <w:rFonts w:ascii="Times New Roman" w:hAnsi="Times New Roman" w:cs="Times New Roman"/>
                <w:sz w:val="20"/>
                <w:szCs w:val="20"/>
              </w:rPr>
              <w:t>nie zakłada utworzenia i utrzymania miejsca 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1</w:t>
            </w: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3</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4</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lastRenderedPageBreak/>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zakłada stworzenie co najmniej 1 miejsca pracy dla osób należących do grup defaworyzowanych określonych w LSR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zakłada utworzenie miejsca pracy dla osób należących do grup defaworyzowanych zdiagnozowanych w LSR. Preferowane będą wnioski pozytywnie oddziałujące na grupę </w:t>
            </w:r>
            <w:proofErr w:type="spellStart"/>
            <w:r w:rsidRPr="00736E2E">
              <w:rPr>
                <w:rFonts w:ascii="Times New Roman" w:hAnsi="Times New Roman" w:cs="Times New Roman"/>
                <w:sz w:val="20"/>
                <w:szCs w:val="20"/>
              </w:rPr>
              <w:t>defaworyzowaną</w:t>
            </w:r>
            <w:proofErr w:type="spellEnd"/>
            <w:r w:rsidRPr="00736E2E">
              <w:rPr>
                <w:rFonts w:ascii="Times New Roman" w:hAnsi="Times New Roman" w:cs="Times New Roman"/>
                <w:sz w:val="20"/>
                <w:szCs w:val="20"/>
              </w:rPr>
              <w:t xml:space="preserve"> ze względu na dostęp do rynku pracy.</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Operacja jest innowacyjna zgodnie z definicją i zakresem przyjętym w LSR oraz na jej wprowadzenie zaplanowano koszty w budżecie.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Innowacja dotyczy:</w:t>
            </w:r>
          </w:p>
          <w:p w:rsidR="006E2C73" w:rsidRPr="00736E2E" w:rsidRDefault="006E2C73" w:rsidP="00351864">
            <w:pPr>
              <w:rPr>
                <w:rFonts w:ascii="Times New Roman" w:hAnsi="Times New Roman" w:cs="Times New Roman"/>
                <w:sz w:val="20"/>
                <w:szCs w:val="20"/>
              </w:rPr>
            </w:pPr>
          </w:p>
          <w:p w:rsidR="006E2C73" w:rsidRPr="00736E2E" w:rsidRDefault="006E2C73" w:rsidP="006E2C73">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6E2C73" w:rsidRPr="00736E2E" w:rsidRDefault="006E2C73" w:rsidP="00351864">
            <w:pPr>
              <w:ind w:left="360"/>
              <w:contextualSpacing/>
              <w:rPr>
                <w:rFonts w:ascii="Times New Roman" w:hAnsi="Times New Roman" w:cs="Times New Roman"/>
                <w:sz w:val="20"/>
                <w:szCs w:val="20"/>
              </w:rPr>
            </w:pPr>
          </w:p>
          <w:p w:rsidR="006E2C73" w:rsidRPr="00736E2E" w:rsidRDefault="006E2C73" w:rsidP="006E2C73">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6E2C73" w:rsidRPr="00736E2E" w:rsidRDefault="006E2C73" w:rsidP="00351864">
            <w:pPr>
              <w:rPr>
                <w:rFonts w:ascii="Times New Roman" w:hAnsi="Times New Roman" w:cs="Times New Roman"/>
                <w:sz w:val="20"/>
                <w:szCs w:val="20"/>
              </w:rPr>
            </w:pPr>
          </w:p>
          <w:p w:rsidR="006E2C73" w:rsidRPr="00736E2E" w:rsidRDefault="006E2C73" w:rsidP="006E2C73">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przedsiębiorstwa </w:t>
            </w:r>
          </w:p>
          <w:p w:rsidR="006E2C73" w:rsidRPr="00736E2E" w:rsidRDefault="006E2C73" w:rsidP="00351864">
            <w:pPr>
              <w:ind w:left="720"/>
              <w:contextualSpacing/>
              <w:rPr>
                <w:rFonts w:ascii="Times New Roman" w:hAnsi="Times New Roman" w:cs="Times New Roman"/>
                <w:sz w:val="20"/>
                <w:szCs w:val="20"/>
              </w:rPr>
            </w:pPr>
          </w:p>
          <w:p w:rsidR="006E2C73" w:rsidRPr="00736E2E" w:rsidRDefault="006E2C73" w:rsidP="006E2C73">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operacja nie jest innowacyjna</w:t>
            </w: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Gdy wnioskodawcą jest gmina lub jej jednostka wówczas innowacja odnosi się do:</w:t>
            </w:r>
          </w:p>
          <w:p w:rsidR="006E2C73" w:rsidRPr="00736E2E" w:rsidRDefault="006E2C73" w:rsidP="006E2C73">
            <w:pPr>
              <w:numPr>
                <w:ilvl w:val="0"/>
                <w:numId w:val="5"/>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6E2C73" w:rsidRPr="00736E2E" w:rsidRDefault="006E2C73" w:rsidP="00351864">
            <w:pPr>
              <w:ind w:left="360"/>
              <w:contextualSpacing/>
              <w:rPr>
                <w:rFonts w:ascii="Times New Roman" w:hAnsi="Times New Roman" w:cs="Times New Roman"/>
                <w:sz w:val="20"/>
                <w:szCs w:val="20"/>
              </w:rPr>
            </w:pPr>
          </w:p>
          <w:p w:rsidR="006E2C73" w:rsidRPr="00736E2E" w:rsidRDefault="006E2C73" w:rsidP="006E2C73">
            <w:pPr>
              <w:numPr>
                <w:ilvl w:val="0"/>
                <w:numId w:val="5"/>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6E2C73" w:rsidRPr="00736E2E" w:rsidRDefault="006E2C73" w:rsidP="00351864">
            <w:pPr>
              <w:ind w:left="720"/>
              <w:contextualSpacing/>
              <w:rPr>
                <w:rFonts w:ascii="Times New Roman" w:hAnsi="Times New Roman" w:cs="Times New Roman"/>
                <w:sz w:val="20"/>
                <w:szCs w:val="20"/>
              </w:rPr>
            </w:pPr>
          </w:p>
          <w:p w:rsidR="006E2C73" w:rsidRPr="00736E2E" w:rsidRDefault="006E2C73" w:rsidP="006E2C73">
            <w:pPr>
              <w:numPr>
                <w:ilvl w:val="0"/>
                <w:numId w:val="5"/>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brak innowacji </w:t>
            </w:r>
          </w:p>
          <w:p w:rsidR="006E2C73" w:rsidRPr="00736E2E" w:rsidRDefault="006E2C73" w:rsidP="00351864">
            <w:pP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4 pkt.</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3 pkt.</w:t>
            </w: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 pkt.</w:t>
            </w: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 pkt.</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4 pkt.</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 pkt.</w:t>
            </w: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6E2C73" w:rsidRPr="00736E2E" w:rsidRDefault="006E2C73" w:rsidP="00351864">
            <w:pPr>
              <w:jc w:val="both"/>
              <w:rPr>
                <w:rFonts w:ascii="Times New Roman" w:hAnsi="Times New Roman" w:cs="Times New Roman"/>
                <w:sz w:val="20"/>
                <w:szCs w:val="20"/>
              </w:rPr>
            </w:pP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w:t>
            </w:r>
            <w:r w:rsidRPr="00736E2E">
              <w:rPr>
                <w:rFonts w:ascii="Times New Roman" w:hAnsi="Times New Roman" w:cs="Times New Roman"/>
                <w:sz w:val="20"/>
                <w:szCs w:val="20"/>
              </w:rPr>
              <w:lastRenderedPageBreak/>
              <w:t>regionu LGD lub gminy oraz udowodnił to we wniosku o przyznanie pomocy.</w:t>
            </w: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736E2E">
              <w:rPr>
                <w:rFonts w:ascii="Times New Roman" w:hAnsi="Times New Roman" w:cs="Times New Roman"/>
                <w:sz w:val="20"/>
                <w:szCs w:val="20"/>
              </w:rPr>
              <w:t>infrastrukturalno</w:t>
            </w:r>
            <w:proofErr w:type="spellEnd"/>
            <w:r w:rsidRPr="00736E2E">
              <w:rPr>
                <w:rFonts w:ascii="Times New Roman" w:hAnsi="Times New Roman" w:cs="Times New Roman"/>
                <w:sz w:val="20"/>
                <w:szCs w:val="20"/>
              </w:rPr>
              <w:t xml:space="preserve"> - technicznym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lastRenderedPageBreak/>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przyczynia się do podniesienia atrakcyjności turystycznej obszaru LGD poprzez:</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Utworzenie miejsc noclegowych połączonych z edukacją opartą o zasoby lokalne</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736E2E">
              <w:rPr>
                <w:rFonts w:ascii="Times New Roman" w:hAnsi="Times New Roman" w:cs="Times New Roman"/>
                <w:sz w:val="20"/>
                <w:szCs w:val="20"/>
              </w:rPr>
              <w:t>rekreacyjno</w:t>
            </w:r>
            <w:proofErr w:type="spellEnd"/>
            <w:r w:rsidRPr="00736E2E">
              <w:rPr>
                <w:rFonts w:ascii="Times New Roman" w:hAnsi="Times New Roman" w:cs="Times New Roman"/>
                <w:sz w:val="20"/>
                <w:szCs w:val="20"/>
              </w:rPr>
              <w:t xml:space="preserve"> - turystyczne</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Utworzenie punktów sprzedaży produktów lokalnych (kuchnia, rękodzieło, produkty rolne)</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Utworzenie punktów gastronomicznych</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 xml:space="preserve">Utworzenie wypożyczalni sprzętu rekreacyjnego </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 xml:space="preserve">Operacja nie tworzy preferowanej infrastruktury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3</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3</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lastRenderedPageBreak/>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utworzeniu miejsc noclegowych połączonych z edukacją opartą o zasoby lokalne;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 zagospodarowaniu zbiorników wodnych na cele </w:t>
            </w:r>
            <w:proofErr w:type="spellStart"/>
            <w:r w:rsidRPr="00736E2E">
              <w:rPr>
                <w:rFonts w:ascii="Times New Roman" w:hAnsi="Times New Roman" w:cs="Times New Roman"/>
                <w:sz w:val="20"/>
                <w:szCs w:val="20"/>
              </w:rPr>
              <w:t>rekreacyjno</w:t>
            </w:r>
            <w:proofErr w:type="spellEnd"/>
            <w:r w:rsidRPr="00736E2E">
              <w:rPr>
                <w:rFonts w:ascii="Times New Roman" w:hAnsi="Times New Roman" w:cs="Times New Roman"/>
                <w:sz w:val="20"/>
                <w:szCs w:val="20"/>
              </w:rPr>
              <w:t xml:space="preserve"> – turystyczne;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utworzeniu punktów sprzedaży produktów lokalnych (kuchnia, rękodzieło, produkty rolne);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utworzeniu punktów gastronomicznych;</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 utworzeniu wypożyczalni sprzętu rekreacyjnego;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t>
            </w:r>
            <w:r w:rsidRPr="00736E2E">
              <w:rPr>
                <w:rFonts w:ascii="Times New Roman" w:hAnsi="Times New Roman" w:cs="Times New Roman"/>
                <w:sz w:val="20"/>
                <w:szCs w:val="20"/>
              </w:rPr>
              <w:lastRenderedPageBreak/>
              <w:t>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spełnia jeden z następujących warunków:</w:t>
            </w:r>
          </w:p>
          <w:p w:rsidR="006E2C73" w:rsidRPr="00736E2E" w:rsidRDefault="006E2C73" w:rsidP="006E2C73">
            <w:pPr>
              <w:numPr>
                <w:ilvl w:val="0"/>
                <w:numId w:val="7"/>
              </w:numPr>
              <w:contextualSpacing/>
              <w:rPr>
                <w:rFonts w:ascii="Times New Roman" w:hAnsi="Times New Roman" w:cs="Times New Roman"/>
                <w:sz w:val="20"/>
                <w:szCs w:val="20"/>
              </w:rPr>
            </w:pPr>
            <w:r w:rsidRPr="00736E2E">
              <w:rPr>
                <w:rFonts w:ascii="Times New Roman" w:hAnsi="Times New Roman" w:cs="Times New Roman"/>
                <w:sz w:val="20"/>
                <w:szCs w:val="20"/>
              </w:rPr>
              <w:t>zamieszkuje na obszarze LSR co najmniej 1 rok</w:t>
            </w:r>
          </w:p>
          <w:p w:rsidR="006E2C73" w:rsidRPr="00736E2E" w:rsidRDefault="006E2C73" w:rsidP="006E2C73">
            <w:pPr>
              <w:numPr>
                <w:ilvl w:val="0"/>
                <w:numId w:val="7"/>
              </w:numPr>
              <w:contextualSpacing/>
              <w:rPr>
                <w:rFonts w:ascii="Times New Roman" w:hAnsi="Times New Roman" w:cs="Times New Roman"/>
                <w:sz w:val="20"/>
                <w:szCs w:val="20"/>
              </w:rPr>
            </w:pPr>
            <w:r w:rsidRPr="00736E2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6E2C73" w:rsidRPr="00736E2E" w:rsidRDefault="006E2C73" w:rsidP="006E2C73">
            <w:pPr>
              <w:numPr>
                <w:ilvl w:val="0"/>
                <w:numId w:val="7"/>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ma siedzibę na obszarze LSR w przypadku </w:t>
            </w:r>
            <w:proofErr w:type="spellStart"/>
            <w:r w:rsidRPr="00736E2E">
              <w:rPr>
                <w:rFonts w:ascii="Times New Roman" w:hAnsi="Times New Roman" w:cs="Times New Roman"/>
                <w:sz w:val="20"/>
                <w:szCs w:val="20"/>
              </w:rPr>
              <w:t>jst</w:t>
            </w:r>
            <w:proofErr w:type="spellEnd"/>
            <w:r w:rsidRPr="00736E2E">
              <w:rPr>
                <w:rFonts w:ascii="Times New Roman" w:hAnsi="Times New Roman" w:cs="Times New Roman"/>
                <w:sz w:val="20"/>
                <w:szCs w:val="20"/>
              </w:rPr>
              <w:t xml:space="preserve"> i </w:t>
            </w:r>
            <w:proofErr w:type="spellStart"/>
            <w:r w:rsidRPr="00736E2E">
              <w:rPr>
                <w:rFonts w:ascii="Times New Roman" w:hAnsi="Times New Roman" w:cs="Times New Roman"/>
                <w:sz w:val="20"/>
                <w:szCs w:val="20"/>
              </w:rPr>
              <w:t>ngo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736E2E">
              <w:rPr>
                <w:rFonts w:ascii="Times New Roman" w:hAnsi="Times New Roman" w:cs="Times New Roman"/>
                <w:sz w:val="20"/>
                <w:szCs w:val="20"/>
              </w:rPr>
              <w:t>CEiDG</w:t>
            </w:r>
            <w:proofErr w:type="spellEnd"/>
            <w:r w:rsidRPr="00736E2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Wkład własny wnioskodawcy w finansowanie projektu jest wyższy od minimalnego wymaganego o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w:t>
            </w:r>
            <w:r w:rsidRPr="00736E2E">
              <w:rPr>
                <w:rFonts w:ascii="Times New Roman" w:hAnsi="Times New Roman" w:cs="Times New Roman"/>
                <w:sz w:val="20"/>
                <w:szCs w:val="20"/>
              </w:rPr>
              <w:lastRenderedPageBreak/>
              <w:t>aktywizacja, objętych Priorytetem 4 . Zwiększenie zatrudnienia i spójności terytorialnej, zawartym w Programie Operacyjnym „Rybactwo i Morze”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36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Maksymalna liczba: 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bl>
    <w:p w:rsidR="006E2C73" w:rsidRDefault="006E2C73" w:rsidP="006E2C73">
      <w:pPr>
        <w:jc w:val="both"/>
        <w:rPr>
          <w:rFonts w:ascii="Times New Roman" w:hAnsi="Times New Roman" w:cs="Times New Roman"/>
          <w:sz w:val="20"/>
          <w:szCs w:val="20"/>
        </w:rPr>
      </w:pPr>
    </w:p>
    <w:p w:rsidR="006E2C73" w:rsidRPr="0015297C" w:rsidRDefault="006E2C73" w:rsidP="006E2C73">
      <w:pPr>
        <w:suppressAutoHyphens w:val="0"/>
        <w:rPr>
          <w:rFonts w:ascii="Times New Roman" w:eastAsiaTheme="minorHAnsi" w:hAnsi="Times New Roman" w:cs="Times New Roman"/>
          <w:lang w:eastAsia="en-US"/>
        </w:rPr>
      </w:pPr>
      <w:r w:rsidRPr="0015297C">
        <w:rPr>
          <w:rFonts w:ascii="Times New Roman" w:eastAsiaTheme="minorHAnsi" w:hAnsi="Times New Roman" w:cs="Times New Roman"/>
          <w:lang w:eastAsia="en-US"/>
        </w:rPr>
        <w:t>Minimalna liczba punktów, jaką należy uzyskać aby otrzym</w:t>
      </w:r>
      <w:r>
        <w:rPr>
          <w:rFonts w:ascii="Times New Roman" w:eastAsiaTheme="minorHAnsi" w:hAnsi="Times New Roman" w:cs="Times New Roman"/>
          <w:lang w:eastAsia="en-US"/>
        </w:rPr>
        <w:t>ać dofinansowanie w naborze Nr 1</w:t>
      </w:r>
      <w:r w:rsidR="000B210D">
        <w:rPr>
          <w:rFonts w:ascii="Times New Roman" w:eastAsiaTheme="minorHAnsi" w:hAnsi="Times New Roman" w:cs="Times New Roman"/>
          <w:lang w:eastAsia="en-US"/>
        </w:rPr>
        <w:t>3</w:t>
      </w:r>
      <w:bookmarkStart w:id="0" w:name="_GoBack"/>
      <w:bookmarkEnd w:id="0"/>
      <w:r w:rsidRPr="0015297C">
        <w:rPr>
          <w:rFonts w:ascii="Times New Roman" w:eastAsiaTheme="minorHAnsi" w:hAnsi="Times New Roman" w:cs="Times New Roman"/>
          <w:lang w:eastAsia="en-US"/>
        </w:rPr>
        <w:t>/2019</w:t>
      </w:r>
    </w:p>
    <w:p w:rsidR="006E2C73" w:rsidRPr="0015297C" w:rsidRDefault="006E2C73" w:rsidP="006E2C73">
      <w:pPr>
        <w:suppressAutoHyphens w:val="0"/>
        <w:rPr>
          <w:rFonts w:ascii="Times New Roman" w:eastAsiaTheme="minorHAnsi" w:hAnsi="Times New Roman" w:cs="Times New Roman"/>
          <w:b/>
          <w:lang w:eastAsia="en-US"/>
        </w:rPr>
      </w:pPr>
      <w:r>
        <w:rPr>
          <w:rFonts w:ascii="Times New Roman" w:eastAsiaTheme="minorHAnsi" w:hAnsi="Times New Roman" w:cs="Times New Roman"/>
          <w:b/>
          <w:lang w:eastAsia="en-US"/>
        </w:rPr>
        <w:t>- 14</w:t>
      </w:r>
      <w:r w:rsidRPr="0015297C">
        <w:rPr>
          <w:rFonts w:ascii="Times New Roman" w:eastAsiaTheme="minorHAnsi" w:hAnsi="Times New Roman" w:cs="Times New Roman"/>
          <w:b/>
          <w:lang w:eastAsia="en-US"/>
        </w:rPr>
        <w:t>,5 pkt</w:t>
      </w:r>
    </w:p>
    <w:p w:rsidR="00ED04E2" w:rsidRDefault="00ED04E2"/>
    <w:sectPr w:rsidR="00ED0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73"/>
    <w:rsid w:val="000B210D"/>
    <w:rsid w:val="004B2869"/>
    <w:rsid w:val="006E2C73"/>
    <w:rsid w:val="00ED04E2"/>
    <w:rsid w:val="00FC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8CF5"/>
  <w15:docId w15:val="{4BEC7F99-1C61-4637-BEA4-0CD0845F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C73"/>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1885</Words>
  <Characters>11312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pppp</dc:creator>
  <cp:lastModifiedBy>Basia</cp:lastModifiedBy>
  <cp:revision>3</cp:revision>
  <dcterms:created xsi:type="dcterms:W3CDTF">2019-04-18T12:24:00Z</dcterms:created>
  <dcterms:modified xsi:type="dcterms:W3CDTF">2019-04-18T12:29:00Z</dcterms:modified>
</cp:coreProperties>
</file>